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4C20" w:rsidRDefault="00DF01EC" w:rsidP="00D8280A">
      <w:pPr>
        <w:shd w:val="clear" w:color="auto" w:fill="FFFFFF"/>
        <w:jc w:val="both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Con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deliberazione di Consiglio comunale n° 9 del 06/02/2008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sono stati approvati i nuovi importi unitari del Contributo di costruzione di cui all'art. 43 e seguenti della Legge regionale 12/05, e le relative modalità di versamento</w:t>
      </w:r>
      <w:r w:rsidR="00D8280A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.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 xml:space="preserve"> </w:t>
      </w:r>
    </w:p>
    <w:p w:rsidR="00B35C23" w:rsidRDefault="00B35C23" w:rsidP="00D8280A">
      <w:pPr>
        <w:shd w:val="clear" w:color="auto" w:fill="FFFFFF"/>
        <w:jc w:val="both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</w:p>
    <w:p w:rsidR="00B35C23" w:rsidRDefault="00B35C23" w:rsidP="00D8280A">
      <w:pPr>
        <w:shd w:val="clear" w:color="auto" w:fill="FFFFFF"/>
        <w:jc w:val="both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Con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deliberazione di Consiglio comunale n° 40 del 12/10/2009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è stato deciso di riconoscere il 5% di riduzione del contributo di costruzione ai sensi dell'art. 5, comma 4, della L.r. 13/09 (Legge per il rilancio dell'edilizia "Azioni straordinarie per lo sviluppo e la qualificazione del patrimonio edilizio ed urbanistico della Lombardia") per tutte le tipologie di intervento previste dalla stessa legge.</w:t>
      </w:r>
    </w:p>
    <w:p w:rsidR="00164C20" w:rsidRDefault="00DF01EC" w:rsidP="00D8280A">
      <w:pPr>
        <w:shd w:val="clear" w:color="auto" w:fill="FFFFFF"/>
        <w:jc w:val="both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Con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deliberazione di Giunta comunale n° 80 del 11/06/2009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</w:t>
      </w:r>
      <w:r w:rsidR="00D8280A" w:rsidRPr="00C14BC5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sono state approvate le nuove modalità di versamento del contributo di costruzione</w:t>
      </w:r>
      <w:r w:rsidR="00D8280A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 xml:space="preserve"> e 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 xml:space="preserve">si è dato atto </w:t>
      </w:r>
      <w:r w:rsidR="00D8280A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 xml:space="preserve">di 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come, in applicazione al comma 2bis, art. 43, L.r. 12/05, nei casi di interventi di nuova costruzione nelle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aree agricole nello stato di fatto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(individuate come da delibera di Giunta regionale n. 8/8757 del 22/12/2008, Allegato 1, paragrafo 1.2, punto 1 (*))</w:t>
      </w:r>
      <w:r w:rsidR="00D8280A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,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 xml:space="preserve"> si applic</w:t>
      </w:r>
      <w:r w:rsidR="00D8280A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hi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 xml:space="preserve"> la maggiorazione del 5 % sul contributo di costruzione</w:t>
      </w:r>
      <w:r w:rsidR="009814DA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.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 xml:space="preserve"> </w:t>
      </w:r>
    </w:p>
    <w:p w:rsidR="00164C20" w:rsidRDefault="00DF01EC" w:rsidP="00D8280A">
      <w:pPr>
        <w:shd w:val="clear" w:color="auto" w:fill="FFFFFF"/>
        <w:jc w:val="both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Con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deliberazione di Consiglio comunale n° 12 del 24/02/2015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e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deliberazione di Giunta comunale n° 21 del 3/03/2015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sono state determinate le nuove modalità di versamento del contributo di costruzione, che modificano e sostituiscono le modalità di versamento approvate con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deliberazione di Giunta comunale n° 80 del 11/06/200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9.</w:t>
      </w:r>
    </w:p>
    <w:p w:rsidR="00164C20" w:rsidRDefault="00DF01EC" w:rsidP="00B35C23">
      <w:pPr>
        <w:shd w:val="clear" w:color="auto" w:fill="FFFFFF"/>
        <w:jc w:val="both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</w:r>
      <w:r w:rsidRPr="00B0666C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Con </w:t>
      </w:r>
      <w:r w:rsidRPr="00B0666C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deliberazione di Consiglio comunale n° 13 del 24/02/2015</w:t>
      </w:r>
      <w:r w:rsidRPr="00B0666C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è stato determinato il contributo di costruzione per gli interventi a destinazione agricola esclusi per legge dalla gratuità.</w:t>
      </w:r>
    </w:p>
    <w:p w:rsidR="00164C20" w:rsidRPr="006B2543" w:rsidRDefault="00164C20" w:rsidP="00164C20">
      <w:pPr>
        <w:shd w:val="clear" w:color="auto" w:fill="FFFFFF"/>
        <w:rPr>
          <w:rFonts w:ascii="Garamond" w:eastAsia="Times New Roman" w:hAnsi="Garamond" w:cs="Times New Roman"/>
          <w:dstrike/>
          <w:color w:val="535659"/>
          <w:kern w:val="0"/>
          <w:sz w:val="26"/>
          <w:szCs w:val="26"/>
          <w:highlight w:val="yellow"/>
          <w:lang w:eastAsia="it-IT"/>
          <w14:ligatures w14:val="none"/>
        </w:rPr>
      </w:pPr>
    </w:p>
    <w:p w:rsidR="006B2543" w:rsidRPr="00164C20" w:rsidRDefault="006B2543" w:rsidP="00164C20">
      <w:pPr>
        <w:shd w:val="clear" w:color="auto" w:fill="FFFFFF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</w:p>
    <w:p w:rsidR="00DF01EC" w:rsidRPr="00164C20" w:rsidRDefault="00DF01EC" w:rsidP="00164C20">
      <w:pPr>
        <w:shd w:val="clear" w:color="auto" w:fill="FFFFFF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Infine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 xml:space="preserve">con deliberazione di Consiglio Comunale n. </w:t>
      </w:r>
      <w:r w:rsidR="00E776B5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53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 xml:space="preserve"> del </w:t>
      </w:r>
      <w:r w:rsidR="00E776B5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15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/0</w:t>
      </w:r>
      <w:r w:rsidR="00E776B5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9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/2023 del Settore Gestione del Territorio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sono stati adeguati gli oneri di urbanizzazione ex L.R. 12/2005 e dpr 380/2001.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</w:r>
      <w:r w:rsidRPr="00164C20">
        <w:rPr>
          <w:rFonts w:ascii="Garamond" w:eastAsia="Times New Roman" w:hAnsi="Garamond" w:cs="Times New Roman"/>
          <w:b/>
          <w:bCs/>
          <w:color w:val="535659"/>
          <w:kern w:val="0"/>
          <w:sz w:val="26"/>
          <w:szCs w:val="26"/>
          <w:lang w:eastAsia="it-IT"/>
          <w14:ligatures w14:val="none"/>
        </w:rPr>
        <w:t>Pertanto i vigenti importi unitari per la determinazione del contributo di costruzione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(fatte salve le maggiorazioni previste dalla  deliberazione di Giunta comunale n° 80 del 11/06/2009 o le riduzioni del 5% previste dalla deliberazione di Consiglio comunale n° 40 del 12/10/2009, entrambe sopra richiamate) </w:t>
      </w:r>
      <w:r w:rsidRPr="00164C20">
        <w:rPr>
          <w:rFonts w:ascii="Garamond" w:eastAsia="Times New Roman" w:hAnsi="Garamond" w:cs="Times New Roman"/>
          <w:b/>
          <w:bCs/>
          <w:color w:val="535659"/>
          <w:kern w:val="0"/>
          <w:sz w:val="26"/>
          <w:szCs w:val="26"/>
          <w:lang w:eastAsia="it-IT"/>
          <w14:ligatures w14:val="none"/>
        </w:rPr>
        <w:t>sono: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       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                                                                            </w:t>
      </w:r>
    </w:p>
    <w:tbl>
      <w:tblPr>
        <w:tblW w:w="99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46"/>
        <w:gridCol w:w="850"/>
        <w:gridCol w:w="802"/>
        <w:gridCol w:w="2317"/>
      </w:tblGrid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destinazione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proofErr w:type="spellStart"/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u.m</w:t>
            </w:r>
            <w:proofErr w:type="spellEnd"/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.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u1°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(1)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u2°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(2)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residenziale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mc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€ 11,00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€ 20,00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artigianale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€ 22,00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€ 29,00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industriale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€ 22,00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€ 29,00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turistico-alberghiero-ricettivo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€ 38,00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€ 41,00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commerciale fino a media struttura di vendita e logistica fino a 2</w:t>
            </w:r>
            <w:r w:rsidR="00AE6584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.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 xml:space="preserve">500,00 mq di </w:t>
            </w:r>
            <w:proofErr w:type="spellStart"/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slp</w:t>
            </w:r>
            <w:proofErr w:type="spellEnd"/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€ 75,00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€ 41,00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commerciale grande struttura di vendita e logistica oltre 2</w:t>
            </w:r>
            <w:r w:rsidR="00AE6584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.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 xml:space="preserve">500,00 mq di </w:t>
            </w:r>
            <w:proofErr w:type="spellStart"/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slp</w:t>
            </w:r>
            <w:proofErr w:type="spellEnd"/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€ 75,00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€ 82,00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direzionale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€ 75,00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€ 41,00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parcheggi coperti e silos auto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posto auto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€ 299,00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€ 152,00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attrezzature culturali, sanitarie, assistenziali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€ 15,00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€ 8,00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attrezzature sportive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€ 8,00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€ 4,00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attrezzature dedicate allo spettacolo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€ 23,00</w:t>
            </w:r>
          </w:p>
        </w:tc>
        <w:tc>
          <w:tcPr>
            <w:tcW w:w="23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€ 12,00</w:t>
            </w:r>
          </w:p>
        </w:tc>
      </w:tr>
    </w:tbl>
    <w:p w:rsidR="00DF01EC" w:rsidRPr="00164C20" w:rsidRDefault="00DF01EC" w:rsidP="00DF01EC">
      <w:pPr>
        <w:shd w:val="clear" w:color="auto" w:fill="FFFFFF"/>
        <w:spacing w:after="100" w:afterAutospacing="1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</w:p>
    <w:tbl>
      <w:tblPr>
        <w:tblW w:w="99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46"/>
        <w:gridCol w:w="850"/>
        <w:gridCol w:w="851"/>
        <w:gridCol w:w="2268"/>
      </w:tblGrid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lastRenderedPageBreak/>
              <w:t>Destinazione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proofErr w:type="spellStart"/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u.m</w:t>
            </w:r>
            <w:proofErr w:type="spellEnd"/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.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cc</w:t>
            </w:r>
            <w:r w:rsidR="00AE6584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 xml:space="preserve"> </w:t>
            </w: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(3)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proofErr w:type="spellStart"/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sr</w:t>
            </w:r>
            <w:proofErr w:type="spellEnd"/>
            <w:r w:rsidR="00AE6584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 xml:space="preserve"> </w:t>
            </w: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(4)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residenziale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proofErr w:type="gramStart"/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( 5</w:t>
            </w:r>
            <w:proofErr w:type="gramEnd"/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)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artigianale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€ 7,00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industriale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mq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€ 7,00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turistico-alberghiero-ricettivo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%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10,00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commerciale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%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10,00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direzionale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%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10,00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attrezzature sportive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%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2,00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</w:tr>
      <w:tr w:rsidR="00DF01EC" w:rsidRPr="00164C20" w:rsidTr="00475F95">
        <w:tc>
          <w:tcPr>
            <w:tcW w:w="5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attrezzature ricreative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%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2,00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</w:p>
        </w:tc>
      </w:tr>
    </w:tbl>
    <w:p w:rsidR="00DF01EC" w:rsidRPr="00164C20" w:rsidRDefault="00DF01EC" w:rsidP="00DF01EC">
      <w:pPr>
        <w:shd w:val="clear" w:color="auto" w:fill="FFFFFF"/>
        <w:spacing w:after="100" w:afterAutospacing="1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32"/>
        <w:gridCol w:w="3775"/>
      </w:tblGrid>
      <w:tr w:rsidR="00DF01EC" w:rsidRPr="00164C20" w:rsidTr="00DF01E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Descrizione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Incidenza rispetto alle tariffe approvate con 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u w:val="single"/>
                <w:lang w:eastAsia="it-IT"/>
                <w14:ligatures w14:val="none"/>
              </w:rPr>
              <w:t>deliberazione di Consiglio comunale n° 9 del 06/02/2008</w:t>
            </w:r>
          </w:p>
        </w:tc>
      </w:tr>
      <w:tr w:rsidR="00DF01EC" w:rsidRPr="00164C20" w:rsidTr="00DF01E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Residenze agricole escluse per legge dalla gratuità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 xml:space="preserve">100% degli importi inerenti </w:t>
            </w:r>
            <w:proofErr w:type="gramStart"/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la</w:t>
            </w:r>
            <w:proofErr w:type="gramEnd"/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 xml:space="preserve"> destinazione residenziale</w:t>
            </w:r>
          </w:p>
        </w:tc>
      </w:tr>
      <w:tr w:rsidR="00DF01EC" w:rsidRPr="00164C20" w:rsidTr="00DF01E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Opere realizzate in funzione della conduzione del fondo nonché attrezzature e infrastrutture produttive necessarie per lo svolgimento delle attività di cui all’</w:t>
            </w:r>
            <w:hyperlink r:id="rId5" w:anchor="2135" w:history="1">
              <w:r w:rsidRPr="00AE6584">
                <w:rPr>
                  <w:rFonts w:ascii="Garamond" w:eastAsia="Times New Roman" w:hAnsi="Garamond" w:cs="Times New Roman"/>
                  <w:color w:val="535659"/>
                  <w:kern w:val="0"/>
                  <w:sz w:val="26"/>
                  <w:szCs w:val="26"/>
                  <w:lang w:eastAsia="it-IT"/>
                  <w14:ligatures w14:val="none"/>
                </w:rPr>
                <w:t>articolo 2135 del codice</w:t>
              </w:r>
            </w:hyperlink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civile, escluse per legge dalla gratuità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br/>
              <w:t xml:space="preserve">100% degli importi inerenti </w:t>
            </w:r>
            <w:proofErr w:type="gramStart"/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la</w:t>
            </w:r>
            <w:proofErr w:type="gramEnd"/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 xml:space="preserve"> destinazione artigianale</w:t>
            </w:r>
          </w:p>
        </w:tc>
      </w:tr>
    </w:tbl>
    <w:p w:rsidR="00AE6584" w:rsidRDefault="00DF01EC" w:rsidP="00DF01EC">
      <w:pPr>
        <w:shd w:val="clear" w:color="auto" w:fill="FFFFFF"/>
        <w:spacing w:after="100" w:afterAutospacing="1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(1)       oneri di urbanizzazione primaria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(2)       oneri di urbanizzazione secondaria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(3)       contributo costo di costruzione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(4)       contributo smaltimento rifiuti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(5)       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u w:val="single"/>
          <w:lang w:eastAsia="it-IT"/>
          <w14:ligatures w14:val="none"/>
        </w:rPr>
        <w:t>Modello da compilare D.M. 10 maggio 1977 n. 801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</w:r>
      <w:r w:rsidRPr="00AE6584">
        <w:rPr>
          <w:rFonts w:ascii="Garamond" w:eastAsia="Times New Roman" w:hAnsi="Garamond" w:cs="Times New Roman"/>
          <w:color w:val="FF0000"/>
          <w:kern w:val="0"/>
          <w:sz w:val="26"/>
          <w:szCs w:val="26"/>
          <w:lang w:eastAsia="it-IT"/>
          <w14:ligatures w14:val="none"/>
        </w:rPr>
        <w:br/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</w:r>
    </w:p>
    <w:p w:rsidR="00DF01EC" w:rsidRPr="00164C20" w:rsidRDefault="00DF01EC" w:rsidP="00DF01EC">
      <w:pPr>
        <w:shd w:val="clear" w:color="auto" w:fill="FFFFFF"/>
        <w:spacing w:after="100" w:afterAutospacing="1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Ai sensi della DGR n° 21 del 3/03/2015 le modalità di versamento sono</w:t>
      </w:r>
      <w:r w:rsidR="00AE6584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 xml:space="preserve"> le seguenti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: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58"/>
        <w:gridCol w:w="5299"/>
        <w:gridCol w:w="2650"/>
      </w:tblGrid>
      <w:tr w:rsidR="00DF01EC" w:rsidRPr="00164C20" w:rsidTr="00475F95">
        <w:trPr>
          <w:trHeight w:val="918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Alternative di pagamento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br/>
            </w: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br/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br/>
            </w: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INTERESSI LEGALI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br/>
            </w: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 </w:t>
            </w: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br/>
              <w:t> </w:t>
            </w:r>
          </w:p>
        </w:tc>
      </w:tr>
      <w:tr w:rsidR="00DF01EC" w:rsidRPr="00164C20" w:rsidTr="00DF01EC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soluzione unica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Intero importo a entro 30 giorni dalla data di notifica dell’accertamento (2)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Non dovuti</w:t>
            </w:r>
          </w:p>
        </w:tc>
      </w:tr>
      <w:tr w:rsidR="00DF01EC" w:rsidRPr="00164C20" w:rsidTr="00DF01EC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b/>
                <w:bCs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soluzione rateale in 4 rate (1) (4)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·          25% dell’intero importo entro 30 giorni dalla data di notifica dell’accertamento (2) previa consegna garanzia fideiussoria (3);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Dovuti per la 2°, 3° e 4° rata per complessivi 24 mesi</w:t>
            </w:r>
          </w:p>
        </w:tc>
      </w:tr>
      <w:tr w:rsidR="00DF01EC" w:rsidRPr="00164C20" w:rsidTr="00DF01EC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·          25% dell’intero importo, maggiorato dagli interessi legali, entro 6 mesi dalla scadenza di pagamento della 1° rata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DF01EC" w:rsidRPr="00164C20" w:rsidTr="00DF01EC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·          25% dell’intero importo, maggiorato dagli interessi legali, entro 6 mesi dalla scadenza di pagamento della 2° rata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DF01EC" w:rsidRPr="00164C20" w:rsidTr="00DF01EC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  <w:r w:rsidRPr="00164C20"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  <w:t>·          25% dell’intero importo, maggiorato dagli interessi legali, entro 6 mesi dalla scadenza di pagamento della 3° rata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F01EC" w:rsidRPr="00164C20" w:rsidRDefault="00DF01EC" w:rsidP="00DF01EC">
            <w:pPr>
              <w:rPr>
                <w:rFonts w:ascii="Garamond" w:eastAsia="Times New Roman" w:hAnsi="Garamond" w:cs="Times New Roman"/>
                <w:color w:val="535659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</w:tbl>
    <w:p w:rsidR="00AE6584" w:rsidRDefault="00AE6584" w:rsidP="00AE6584">
      <w:pPr>
        <w:shd w:val="clear" w:color="auto" w:fill="FFFFFF"/>
        <w:jc w:val="both"/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</w:pPr>
    </w:p>
    <w:p w:rsidR="00DF01EC" w:rsidRPr="00AE6584" w:rsidRDefault="00DF01EC" w:rsidP="00AE6584">
      <w:pPr>
        <w:pStyle w:val="Paragrafoelenco"/>
        <w:numPr>
          <w:ilvl w:val="0"/>
          <w:numId w:val="4"/>
        </w:numPr>
        <w:shd w:val="clear" w:color="auto" w:fill="FFFFFF"/>
        <w:ind w:left="284" w:hanging="284"/>
        <w:jc w:val="both"/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</w:pPr>
      <w:r w:rsidRPr="00AE6584"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  <w:t>Per poter effettuare il pagamento in forma rateale, l’interessato deve darne comunicazione all’atto di presentazione della Denuncia d’inizio attività/Segnalazione certificata di inizio attività/Richiesta di permesso di costruire. Qualora la scelta del pagamento rateale non venga fatta entro tali termini, il versamento sarà dovuto per l’intero contributo in un’unica soluzione. </w:t>
      </w:r>
    </w:p>
    <w:p w:rsidR="00DF01EC" w:rsidRPr="00AE6584" w:rsidRDefault="00DF01EC" w:rsidP="00AE6584">
      <w:pPr>
        <w:pStyle w:val="Paragrafoelenco"/>
        <w:numPr>
          <w:ilvl w:val="0"/>
          <w:numId w:val="4"/>
        </w:numPr>
        <w:shd w:val="clear" w:color="auto" w:fill="FFFFFF"/>
        <w:ind w:left="284" w:hanging="284"/>
        <w:jc w:val="both"/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</w:pPr>
      <w:r w:rsidRPr="00AE6584"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  <w:t>Nei casi di Denuncia d’inizio attività e Segnalazione certificata di inizio attività, si intende la data di presentazione in Comune. </w:t>
      </w:r>
    </w:p>
    <w:p w:rsidR="00DF01EC" w:rsidRPr="00AE6584" w:rsidRDefault="00DF01EC" w:rsidP="00AE6584">
      <w:pPr>
        <w:pStyle w:val="Paragrafoelenco"/>
        <w:numPr>
          <w:ilvl w:val="0"/>
          <w:numId w:val="4"/>
        </w:numPr>
        <w:shd w:val="clear" w:color="auto" w:fill="FFFFFF"/>
        <w:ind w:left="284" w:hanging="284"/>
        <w:jc w:val="both"/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</w:pPr>
      <w:r w:rsidRPr="00AE6584"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  <w:t>La fideiussione prestata a garanzia della rateizzazione del contributo deve essere prestata secondo quanto stabilito all’art. 14 del Regolamento edilizio comunale vigente e deve avere importo pari all’importo totale del contributo di costruzione non versato, maggiorato degli interessi legali per il lasso di tempo in cui perdura la rateizzazione; lo svincolo parziale della fideiussione potrà essere disposto dal Responsabile del Settore competente, su richiesta dell’interessato. </w:t>
      </w:r>
      <w:r w:rsidRPr="00AE6584"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  <w:br/>
        <w:t>La mancata presentazione della fideiussione comporta il non perfezionamento della richiesta di rateizzazione con conseguente obbligo di pagamento in un’unica soluzione entro il termine di versamento della prima rata. </w:t>
      </w:r>
      <w:r w:rsidRPr="00AE6584"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  <w:br/>
        <w:t xml:space="preserve">Le sanzioni in caso di mancato o ritardato versamento del contributo di costruzione sono regolamentate dall’art. 42 del D.P.R. n. 380/01 e </w:t>
      </w:r>
      <w:proofErr w:type="spellStart"/>
      <w:r w:rsidRPr="00AE6584"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  <w:t>s.m.i.</w:t>
      </w:r>
      <w:proofErr w:type="spellEnd"/>
      <w:r w:rsidRPr="00AE6584"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  <w:t> </w:t>
      </w:r>
    </w:p>
    <w:p w:rsidR="00DF01EC" w:rsidRPr="00AE6584" w:rsidRDefault="00DF01EC" w:rsidP="00AE6584">
      <w:pPr>
        <w:pStyle w:val="Paragrafoelenco"/>
        <w:numPr>
          <w:ilvl w:val="0"/>
          <w:numId w:val="4"/>
        </w:numPr>
        <w:shd w:val="clear" w:color="auto" w:fill="FFFFFF"/>
        <w:ind w:left="284" w:hanging="284"/>
        <w:jc w:val="both"/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</w:pPr>
      <w:r w:rsidRPr="00AE6584">
        <w:rPr>
          <w:rFonts w:ascii="Garamond" w:eastAsia="Times New Roman" w:hAnsi="Garamond" w:cs="Times New Roman"/>
          <w:color w:val="535659"/>
          <w:kern w:val="0"/>
          <w:sz w:val="22"/>
          <w:szCs w:val="22"/>
          <w:lang w:eastAsia="it-IT"/>
          <w14:ligatures w14:val="none"/>
        </w:rPr>
        <w:t>La quota di contributo relativa al costo di costruzione, non potrà comunque avvenire oltre sessanta giorni dalla data dichiarata di ultimazione dei lavori. </w:t>
      </w:r>
    </w:p>
    <w:p w:rsidR="00DF01EC" w:rsidRPr="00164C20" w:rsidRDefault="00DF01EC" w:rsidP="00DF01EC">
      <w:pPr>
        <w:shd w:val="clear" w:color="auto" w:fill="FFFFFF"/>
        <w:spacing w:after="100" w:afterAutospacing="1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</w:r>
      <w:r w:rsidRPr="00164C20">
        <w:rPr>
          <w:rFonts w:ascii="Garamond" w:eastAsia="Times New Roman" w:hAnsi="Garamond" w:cs="Times New Roman"/>
          <w:b/>
          <w:bCs/>
          <w:color w:val="535659"/>
          <w:kern w:val="0"/>
          <w:sz w:val="26"/>
          <w:szCs w:val="26"/>
          <w:lang w:eastAsia="it-IT"/>
          <w14:ligatures w14:val="none"/>
        </w:rPr>
        <w:t>ONERI URBANISTICI ED EDILIZI - AREA ADERENTE AL PROGRAMMA ATTRACT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br/>
        <w:t>In relazione all'area aderente al Programma ATTRACT, si pubblicano di seguito:</w:t>
      </w:r>
    </w:p>
    <w:p w:rsidR="00DF01EC" w:rsidRPr="00164C20" w:rsidRDefault="00DF01EC" w:rsidP="00DF01EC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Delibera di G.M. n° 33 del 23/05/17 avente per oggetto: “</w:t>
      </w:r>
      <w:r w:rsidRPr="00164C20">
        <w:rPr>
          <w:rFonts w:ascii="Garamond" w:eastAsia="Times New Roman" w:hAnsi="Garamond" w:cs="Times New Roman"/>
          <w:i/>
          <w:iCs/>
          <w:color w:val="535659"/>
          <w:kern w:val="0"/>
          <w:sz w:val="26"/>
          <w:szCs w:val="26"/>
          <w:lang w:eastAsia="it-IT"/>
          <w14:ligatures w14:val="none"/>
        </w:rPr>
        <w:t xml:space="preserve">Intervento regionale </w:t>
      </w:r>
      <w:proofErr w:type="spellStart"/>
      <w:r w:rsidRPr="00164C20">
        <w:rPr>
          <w:rFonts w:ascii="Garamond" w:eastAsia="Times New Roman" w:hAnsi="Garamond" w:cs="Times New Roman"/>
          <w:i/>
          <w:iCs/>
          <w:color w:val="535659"/>
          <w:kern w:val="0"/>
          <w:sz w:val="26"/>
          <w:szCs w:val="26"/>
          <w:lang w:eastAsia="it-IT"/>
          <w14:ligatures w14:val="none"/>
        </w:rPr>
        <w:t>attract</w:t>
      </w:r>
      <w:proofErr w:type="spellEnd"/>
      <w:r w:rsidRPr="00164C20">
        <w:rPr>
          <w:rFonts w:ascii="Garamond" w:eastAsia="Times New Roman" w:hAnsi="Garamond" w:cs="Times New Roman"/>
          <w:i/>
          <w:iCs/>
          <w:color w:val="535659"/>
          <w:kern w:val="0"/>
          <w:sz w:val="26"/>
          <w:szCs w:val="26"/>
          <w:lang w:eastAsia="it-IT"/>
          <w14:ligatures w14:val="none"/>
        </w:rPr>
        <w:t xml:space="preserve"> – accordi per l’attr</w:t>
      </w:r>
      <w:bookmarkStart w:id="0" w:name="_GoBack"/>
      <w:bookmarkEnd w:id="0"/>
      <w:r w:rsidRPr="00164C20">
        <w:rPr>
          <w:rFonts w:ascii="Garamond" w:eastAsia="Times New Roman" w:hAnsi="Garamond" w:cs="Times New Roman"/>
          <w:i/>
          <w:iCs/>
          <w:color w:val="535659"/>
          <w:kern w:val="0"/>
          <w:sz w:val="26"/>
          <w:szCs w:val="26"/>
          <w:lang w:eastAsia="it-IT"/>
          <w14:ligatures w14:val="none"/>
        </w:rPr>
        <w:t>attiva di cui al D.G. sviluppo economico D.D.U.O. 29/3/17 n° 3505- individuazione degli impegni del Comune</w:t>
      </w: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”;</w:t>
      </w:r>
    </w:p>
    <w:p w:rsidR="00DF01EC" w:rsidRPr="00164C20" w:rsidRDefault="00DF01EC" w:rsidP="00DF01EC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</w:pPr>
      <w:r w:rsidRPr="00164C20">
        <w:rPr>
          <w:rFonts w:ascii="Garamond" w:eastAsia="Times New Roman" w:hAnsi="Garamond" w:cs="Times New Roman"/>
          <w:color w:val="535659"/>
          <w:kern w:val="0"/>
          <w:sz w:val="26"/>
          <w:szCs w:val="26"/>
          <w:lang w:eastAsia="it-IT"/>
          <w14:ligatures w14:val="none"/>
        </w:rPr>
        <w:t>Tabella in cui vengono dichiarati preventivamente tutti gli oneri urbanistici ed edilizi dovuti.</w:t>
      </w:r>
    </w:p>
    <w:p w:rsidR="005E12A7" w:rsidRPr="00E776B5" w:rsidRDefault="00E776B5" w:rsidP="00E776B5">
      <w:pPr>
        <w:shd w:val="clear" w:color="auto" w:fill="FFFFFF"/>
        <w:spacing w:before="100" w:beforeAutospacing="1" w:after="100" w:afterAutospacing="1"/>
        <w:rPr>
          <w:rFonts w:ascii="Garamond" w:eastAsia="Times New Roman" w:hAnsi="Garamond" w:cs="Times New Roman"/>
          <w:b/>
          <w:bCs/>
          <w:color w:val="535659"/>
          <w:kern w:val="0"/>
          <w:sz w:val="26"/>
          <w:szCs w:val="26"/>
          <w:lang w:eastAsia="it-IT"/>
          <w14:ligatures w14:val="none"/>
        </w:rPr>
      </w:pPr>
      <w:r w:rsidRPr="00E776B5">
        <w:rPr>
          <w:rFonts w:ascii="Garamond" w:eastAsia="Times New Roman" w:hAnsi="Garamond" w:cs="Times New Roman"/>
          <w:b/>
          <w:bCs/>
          <w:color w:val="535659"/>
          <w:kern w:val="0"/>
          <w:sz w:val="26"/>
          <w:szCs w:val="26"/>
          <w:lang w:eastAsia="it-IT"/>
          <w14:ligatures w14:val="none"/>
        </w:rPr>
        <w:t>COSTO COSTRUZIONE</w:t>
      </w:r>
    </w:p>
    <w:p w:rsidR="005E12A7" w:rsidRPr="00164C20" w:rsidRDefault="00812CF5" w:rsidP="005E12A7">
      <w:pPr>
        <w:pStyle w:val="Default"/>
        <w:rPr>
          <w:sz w:val="26"/>
          <w:szCs w:val="26"/>
        </w:rPr>
      </w:pPr>
      <w:r w:rsidRPr="00164C20">
        <w:rPr>
          <w:sz w:val="26"/>
          <w:szCs w:val="26"/>
        </w:rPr>
        <w:t xml:space="preserve">Con </w:t>
      </w:r>
      <w:r w:rsidRPr="00164C20">
        <w:rPr>
          <w:sz w:val="26"/>
          <w:szCs w:val="26"/>
          <w:u w:val="single"/>
        </w:rPr>
        <w:t xml:space="preserve">Determinazione Settoriale n. </w:t>
      </w:r>
      <w:r w:rsidR="005E12A7" w:rsidRPr="00164C20">
        <w:rPr>
          <w:bCs/>
          <w:sz w:val="26"/>
          <w:szCs w:val="26"/>
          <w:u w:val="single"/>
        </w:rPr>
        <w:t>66 del 19-12-2025</w:t>
      </w:r>
      <w:r w:rsidR="005E12A7" w:rsidRPr="00164C20">
        <w:rPr>
          <w:b/>
          <w:bCs/>
          <w:sz w:val="26"/>
          <w:szCs w:val="26"/>
        </w:rPr>
        <w:t xml:space="preserve"> </w:t>
      </w:r>
      <w:r w:rsidRPr="00164C20">
        <w:rPr>
          <w:sz w:val="26"/>
          <w:szCs w:val="26"/>
        </w:rPr>
        <w:t>è stato determinato l’aggiornamento del costo di costruzione ai sensi dell'art. 48 comma 2 della L.R. n. 12 per l'anno 2026</w:t>
      </w:r>
    </w:p>
    <w:p w:rsidR="005E12A7" w:rsidRDefault="005E12A7" w:rsidP="005E12A7"/>
    <w:p w:rsidR="005E12A7" w:rsidRDefault="005E12A7" w:rsidP="005E12A7"/>
    <w:sectPr w:rsidR="005E12A7" w:rsidSect="00475F95">
      <w:pgSz w:w="11906" w:h="16838"/>
      <w:pgMar w:top="1417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9E584B"/>
    <w:multiLevelType w:val="multilevel"/>
    <w:tmpl w:val="DF22B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6B6489"/>
    <w:multiLevelType w:val="multilevel"/>
    <w:tmpl w:val="49D83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8D05E1E"/>
    <w:multiLevelType w:val="hybridMultilevel"/>
    <w:tmpl w:val="E018758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D24859"/>
    <w:multiLevelType w:val="multilevel"/>
    <w:tmpl w:val="90E04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1EC"/>
    <w:rsid w:val="00071699"/>
    <w:rsid w:val="0012314D"/>
    <w:rsid w:val="00164C20"/>
    <w:rsid w:val="00187E98"/>
    <w:rsid w:val="00475F95"/>
    <w:rsid w:val="004B5359"/>
    <w:rsid w:val="00516EA0"/>
    <w:rsid w:val="00543496"/>
    <w:rsid w:val="005E12A7"/>
    <w:rsid w:val="006A4547"/>
    <w:rsid w:val="006B2543"/>
    <w:rsid w:val="00713882"/>
    <w:rsid w:val="00812CF5"/>
    <w:rsid w:val="0086607B"/>
    <w:rsid w:val="008E374E"/>
    <w:rsid w:val="009814DA"/>
    <w:rsid w:val="00A30305"/>
    <w:rsid w:val="00AE6584"/>
    <w:rsid w:val="00B0666C"/>
    <w:rsid w:val="00B35C23"/>
    <w:rsid w:val="00B71365"/>
    <w:rsid w:val="00C14BC5"/>
    <w:rsid w:val="00D8280A"/>
    <w:rsid w:val="00DF01EC"/>
    <w:rsid w:val="00E776B5"/>
    <w:rsid w:val="00EA233A"/>
    <w:rsid w:val="00ED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F481E"/>
  <w15:chartTrackingRefBased/>
  <w15:docId w15:val="{2D0A9D61-E6FE-AB46-B752-A5F997D8A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DF01E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styleId="Enfasigrassetto">
    <w:name w:val="Strong"/>
    <w:basedOn w:val="Carpredefinitoparagrafo"/>
    <w:uiPriority w:val="22"/>
    <w:qFormat/>
    <w:rsid w:val="00DF01EC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DF01EC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DF01EC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5E12A7"/>
    <w:rPr>
      <w:color w:val="605E5C"/>
      <w:shd w:val="clear" w:color="auto" w:fill="E1DFDD"/>
    </w:rPr>
  </w:style>
  <w:style w:type="paragraph" w:customStyle="1" w:styleId="Default">
    <w:name w:val="Default"/>
    <w:rsid w:val="005E12A7"/>
    <w:pPr>
      <w:autoSpaceDE w:val="0"/>
      <w:autoSpaceDN w:val="0"/>
      <w:adjustRightInd w:val="0"/>
    </w:pPr>
    <w:rPr>
      <w:rFonts w:ascii="Garamond" w:hAnsi="Garamond" w:cs="Garamond"/>
      <w:color w:val="000000"/>
      <w:kern w:val="0"/>
    </w:rPr>
  </w:style>
  <w:style w:type="paragraph" w:styleId="Paragrafoelenco">
    <w:name w:val="List Paragraph"/>
    <w:basedOn w:val="Normale"/>
    <w:uiPriority w:val="34"/>
    <w:qFormat/>
    <w:rsid w:val="00AE6584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6B254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881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osettiegatti.eu/info/norme/statali/codicecivile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1047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393487976787</dc:creator>
  <cp:keywords/>
  <dc:description/>
  <cp:lastModifiedBy>Paola Miranda</cp:lastModifiedBy>
  <cp:revision>2</cp:revision>
  <cp:lastPrinted>2026-01-16T08:19:00Z</cp:lastPrinted>
  <dcterms:created xsi:type="dcterms:W3CDTF">2026-01-22T15:30:00Z</dcterms:created>
  <dcterms:modified xsi:type="dcterms:W3CDTF">2026-01-22T15:30:00Z</dcterms:modified>
</cp:coreProperties>
</file>